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37C" w:rsidRPr="00C7737C" w:rsidRDefault="00C7737C" w:rsidP="00C7737C">
      <w:pPr>
        <w:widowControl w:val="0"/>
        <w:autoSpaceDE w:val="0"/>
        <w:autoSpaceDN w:val="0"/>
        <w:adjustRightInd w:val="0"/>
        <w:spacing w:after="0" w:line="240" w:lineRule="auto"/>
        <w:ind w:right="-78"/>
        <w:jc w:val="center"/>
        <w:rPr>
          <w:rFonts w:ascii="Arial" w:eastAsia="Times New Roman" w:hAnsi="Arial" w:cs="Arial"/>
          <w:b/>
          <w:bCs/>
          <w:lang w:val="ru-RU"/>
        </w:rPr>
      </w:pPr>
      <w:r w:rsidRPr="00C7737C">
        <w:rPr>
          <w:rFonts w:ascii="Arial" w:eastAsia="Times New Roman" w:hAnsi="Arial" w:cs="Arial"/>
          <w:b/>
          <w:bCs/>
        </w:rPr>
        <w:t>РЕПУБЛИКА БЪЛГАРИЯ</w:t>
      </w:r>
    </w:p>
    <w:p w:rsidR="00C7737C" w:rsidRPr="00C7737C" w:rsidRDefault="00C7737C" w:rsidP="00C7737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-78"/>
        <w:jc w:val="center"/>
        <w:rPr>
          <w:rFonts w:ascii="Arial" w:eastAsia="Times New Roman" w:hAnsi="Arial" w:cs="Arial"/>
          <w:b/>
          <w:bCs/>
        </w:rPr>
      </w:pPr>
      <w:r w:rsidRPr="00C7737C">
        <w:rPr>
          <w:rFonts w:ascii="Arial" w:eastAsia="Times New Roman" w:hAnsi="Arial" w:cs="Arial"/>
          <w:b/>
          <w:bCs/>
        </w:rPr>
        <w:t>ЧЕТИРИДЕСЕТ И ВТОРО НАРОДНО СЪБРАНИЕ</w:t>
      </w:r>
    </w:p>
    <w:p w:rsidR="00C7737C" w:rsidRPr="00C7737C" w:rsidRDefault="00C7737C" w:rsidP="00C7737C">
      <w:pPr>
        <w:spacing w:after="0" w:line="240" w:lineRule="auto"/>
        <w:ind w:right="-78"/>
        <w:jc w:val="both"/>
        <w:rPr>
          <w:rFonts w:ascii="Arial" w:eastAsia="Times New Roman" w:hAnsi="Arial" w:cs="Arial"/>
          <w:lang w:val="ru-RU"/>
        </w:rPr>
      </w:pPr>
    </w:p>
    <w:p w:rsidR="00C7737C" w:rsidRPr="00C7737C" w:rsidRDefault="00C7737C" w:rsidP="00C7737C">
      <w:pPr>
        <w:keepNext/>
        <w:widowControl w:val="0"/>
        <w:autoSpaceDE w:val="0"/>
        <w:autoSpaceDN w:val="0"/>
        <w:adjustRightInd w:val="0"/>
        <w:spacing w:after="0" w:line="240" w:lineRule="auto"/>
        <w:ind w:left="198"/>
        <w:jc w:val="right"/>
        <w:outlineLvl w:val="1"/>
        <w:rPr>
          <w:rFonts w:ascii="Arial" w:eastAsia="Times New Roman" w:hAnsi="Arial" w:cs="Arial"/>
          <w:b/>
          <w:bCs/>
          <w:i/>
        </w:rPr>
      </w:pPr>
      <w:r w:rsidRPr="00C7737C">
        <w:rPr>
          <w:rFonts w:ascii="Arial" w:eastAsia="Times New Roman" w:hAnsi="Arial" w:cs="Arial"/>
          <w:b/>
          <w:bCs/>
          <w:i/>
        </w:rPr>
        <w:t>Проект</w:t>
      </w:r>
    </w:p>
    <w:p w:rsidR="00C7737C" w:rsidRPr="00C7737C" w:rsidRDefault="00C7737C" w:rsidP="00C7737C">
      <w:pPr>
        <w:keepNext/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lang w:val="ru-RU"/>
        </w:rPr>
      </w:pPr>
    </w:p>
    <w:p w:rsidR="00C7737C" w:rsidRPr="00C7737C" w:rsidRDefault="00C7737C" w:rsidP="00C7737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</w:rPr>
      </w:pPr>
    </w:p>
    <w:p w:rsidR="00C7737C" w:rsidRPr="00C7737C" w:rsidRDefault="00C7737C" w:rsidP="00C7737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lang w:val="ru-RU"/>
        </w:rPr>
      </w:pPr>
      <w:r w:rsidRPr="00C7737C">
        <w:rPr>
          <w:rFonts w:ascii="Arial" w:eastAsia="Times New Roman" w:hAnsi="Arial" w:cs="Arial"/>
          <w:b/>
          <w:bCs/>
          <w:lang w:val="ru-RU"/>
        </w:rPr>
        <w:t>Закон за изменение и допълнение</w:t>
      </w:r>
      <w:r w:rsidRPr="00C7737C">
        <w:rPr>
          <w:rFonts w:ascii="Arial" w:eastAsia="Times New Roman" w:hAnsi="Arial" w:cs="Arial"/>
          <w:b/>
          <w:bCs/>
        </w:rPr>
        <w:t xml:space="preserve"> </w:t>
      </w:r>
      <w:r w:rsidRPr="00C7737C">
        <w:rPr>
          <w:rFonts w:ascii="Arial" w:eastAsia="Times New Roman" w:hAnsi="Arial" w:cs="Arial"/>
          <w:b/>
          <w:bCs/>
          <w:lang w:val="ru-RU"/>
        </w:rPr>
        <w:t xml:space="preserve">на </w:t>
      </w:r>
      <w:r w:rsidRPr="00C7737C">
        <w:rPr>
          <w:rFonts w:ascii="Arial" w:eastAsia="Times New Roman" w:hAnsi="Arial" w:cs="Arial"/>
          <w:b/>
          <w:bCs/>
        </w:rPr>
        <w:t>Изборния кодекс</w:t>
      </w:r>
    </w:p>
    <w:p w:rsidR="00C7737C" w:rsidRPr="00C7737C" w:rsidRDefault="00C7737C" w:rsidP="00C7737C">
      <w:pPr>
        <w:spacing w:after="0" w:line="240" w:lineRule="auto"/>
        <w:ind w:firstLine="660"/>
        <w:jc w:val="center"/>
        <w:rPr>
          <w:rFonts w:ascii="Arial" w:eastAsia="Times New Roman" w:hAnsi="Arial" w:cs="Arial"/>
          <w:lang w:val="ru-RU" w:eastAsia="bg-BG"/>
        </w:rPr>
      </w:pPr>
      <w:bookmarkStart w:id="0" w:name="to_paragraph_id5609488"/>
      <w:bookmarkEnd w:id="0"/>
    </w:p>
    <w:p w:rsidR="00C7737C" w:rsidRPr="00C7737C" w:rsidRDefault="00C7737C" w:rsidP="00C7737C">
      <w:pPr>
        <w:spacing w:after="0" w:line="240" w:lineRule="auto"/>
        <w:jc w:val="center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Обн., ДВ, бр. 1</w:t>
      </w:r>
      <w:r w:rsidRPr="00C7737C">
        <w:rPr>
          <w:rFonts w:ascii="Arial" w:eastAsia="Times New Roman" w:hAnsi="Arial" w:cs="Arial"/>
          <w:lang w:val="ru-RU" w:eastAsia="bg-BG"/>
        </w:rPr>
        <w:t>9</w:t>
      </w:r>
      <w:r w:rsidRPr="00C7737C">
        <w:rPr>
          <w:rFonts w:ascii="Arial" w:eastAsia="Times New Roman" w:hAnsi="Arial" w:cs="Arial"/>
          <w:lang w:eastAsia="bg-BG"/>
        </w:rPr>
        <w:t xml:space="preserve"> от </w:t>
      </w:r>
      <w:smartTag w:uri="urn:schemas-microsoft-com:office:smarttags" w:element="metricconverter">
        <w:smartTagPr>
          <w:attr w:name="ProductID" w:val="2014 г"/>
        </w:smartTagPr>
        <w:r w:rsidRPr="00C7737C">
          <w:rPr>
            <w:rFonts w:ascii="Arial" w:eastAsia="Times New Roman" w:hAnsi="Arial" w:cs="Arial"/>
            <w:lang w:eastAsia="bg-BG"/>
          </w:rPr>
          <w:t>2014 г</w:t>
        </w:r>
      </w:smartTag>
      <w:r w:rsidRPr="00C7737C">
        <w:rPr>
          <w:rFonts w:ascii="Arial" w:eastAsia="Times New Roman" w:hAnsi="Arial" w:cs="Arial"/>
          <w:lang w:eastAsia="bg-BG"/>
        </w:rPr>
        <w:t xml:space="preserve">., изм., </w:t>
      </w:r>
      <w:r w:rsidRPr="00C7737C">
        <w:rPr>
          <w:rFonts w:ascii="Arial" w:eastAsia="Times New Roman" w:hAnsi="Arial" w:cs="Arial"/>
          <w:lang w:eastAsia="bg-BG"/>
        </w:rPr>
        <w:fldChar w:fldCharType="begin"/>
      </w:r>
      <w:r w:rsidRPr="00C7737C">
        <w:rPr>
          <w:rFonts w:ascii="Arial" w:eastAsia="Times New Roman" w:hAnsi="Arial" w:cs="Arial"/>
          <w:lang w:eastAsia="bg-BG"/>
        </w:rPr>
        <w:instrText xml:space="preserve"> HYPERLINK "http://kenli.nbu.bg:2052/p.php?i=2229900" \t "_blank" </w:instrText>
      </w:r>
      <w:r w:rsidRPr="00C7737C">
        <w:rPr>
          <w:rFonts w:ascii="Arial" w:eastAsia="Times New Roman" w:hAnsi="Arial" w:cs="Arial"/>
          <w:lang w:eastAsia="bg-BG"/>
        </w:rPr>
      </w:r>
      <w:r w:rsidRPr="00C7737C">
        <w:rPr>
          <w:rFonts w:ascii="Arial" w:eastAsia="Times New Roman" w:hAnsi="Arial" w:cs="Arial"/>
          <w:lang w:eastAsia="bg-BG"/>
        </w:rPr>
        <w:fldChar w:fldCharType="separate"/>
      </w:r>
      <w:r w:rsidRPr="00C7737C">
        <w:rPr>
          <w:rFonts w:ascii="Arial" w:eastAsia="Times New Roman" w:hAnsi="Arial" w:cs="Arial"/>
          <w:lang w:eastAsia="bg-BG"/>
        </w:rPr>
        <w:t>бр. 35</w:t>
      </w:r>
      <w:r w:rsidRPr="00C7737C">
        <w:rPr>
          <w:rFonts w:ascii="Arial" w:eastAsia="Times New Roman" w:hAnsi="Arial" w:cs="Arial"/>
          <w:lang w:eastAsia="bg-BG"/>
        </w:rPr>
        <w:fldChar w:fldCharType="end"/>
      </w:r>
      <w:r w:rsidRPr="00C7737C">
        <w:rPr>
          <w:rFonts w:ascii="Arial" w:eastAsia="Times New Roman" w:hAnsi="Arial" w:cs="Arial"/>
          <w:lang w:eastAsia="bg-BG"/>
        </w:rPr>
        <w:t xml:space="preserve"> и бр. 53 от </w:t>
      </w:r>
      <w:smartTag w:uri="urn:schemas-microsoft-com:office:smarttags" w:element="metricconverter">
        <w:smartTagPr>
          <w:attr w:name="ProductID" w:val="2014 г"/>
        </w:smartTagPr>
        <w:r w:rsidRPr="00C7737C">
          <w:rPr>
            <w:rFonts w:ascii="Arial" w:eastAsia="Times New Roman" w:hAnsi="Arial" w:cs="Arial"/>
            <w:lang w:eastAsia="bg-BG"/>
          </w:rPr>
          <w:t>2014 г</w:t>
        </w:r>
      </w:smartTag>
      <w:r w:rsidRPr="00C7737C">
        <w:rPr>
          <w:rFonts w:ascii="Arial" w:eastAsia="Times New Roman" w:hAnsi="Arial" w:cs="Arial"/>
          <w:lang w:eastAsia="bg-BG"/>
        </w:rPr>
        <w:t>.</w:t>
      </w:r>
    </w:p>
    <w:p w:rsidR="00C7737C" w:rsidRPr="00C7737C" w:rsidRDefault="00C7737C" w:rsidP="00C7737C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C7737C" w:rsidRPr="00C7737C" w:rsidRDefault="00C7737C" w:rsidP="00C7737C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C7737C" w:rsidRPr="00C7737C" w:rsidRDefault="00C7737C" w:rsidP="00C7737C">
      <w:pPr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  <w:bCs/>
          <w:lang w:val="ru-RU"/>
        </w:rPr>
        <w:t>§ 1.</w:t>
      </w:r>
      <w:r w:rsidRPr="00C7737C">
        <w:rPr>
          <w:rFonts w:ascii="Arial" w:eastAsia="Times New Roman" w:hAnsi="Arial" w:cs="Arial"/>
          <w:b/>
          <w:lang w:val="ru-RU"/>
        </w:rPr>
        <w:t xml:space="preserve"> </w:t>
      </w:r>
      <w:r w:rsidRPr="00C7737C">
        <w:rPr>
          <w:rFonts w:ascii="Arial" w:eastAsia="Times New Roman" w:hAnsi="Arial" w:cs="Arial"/>
        </w:rPr>
        <w:t>В чл. 57, ал.1 се правят следните изменения и допълнения:</w:t>
      </w:r>
    </w:p>
    <w:p w:rsidR="00C7737C" w:rsidRPr="00C7737C" w:rsidRDefault="00C7737C" w:rsidP="00C7737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 xml:space="preserve">Точки 23 и 24 се изменят така: 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val="ru-RU"/>
        </w:rPr>
        <w:t xml:space="preserve">„23. </w:t>
      </w:r>
      <w:r w:rsidRPr="00C7737C">
        <w:rPr>
          <w:rFonts w:ascii="Arial" w:eastAsia="Times New Roman" w:hAnsi="Arial" w:cs="Arial"/>
          <w:lang w:val="ru-RU" w:eastAsia="bg-BG"/>
        </w:rPr>
        <w:t>контролира провеждането на предизборната</w:t>
      </w:r>
      <w:r w:rsidRPr="00C7737C">
        <w:rPr>
          <w:rFonts w:ascii="Arial" w:eastAsia="Times New Roman" w:hAnsi="Arial" w:cs="Arial"/>
          <w:lang w:eastAsia="bg-BG"/>
        </w:rPr>
        <w:t xml:space="preserve"> </w:t>
      </w:r>
      <w:r w:rsidRPr="00C7737C">
        <w:rPr>
          <w:rFonts w:ascii="Arial" w:eastAsia="Times New Roman" w:hAnsi="Arial" w:cs="Arial"/>
          <w:lang w:val="ru-RU" w:eastAsia="bg-BG"/>
        </w:rPr>
        <w:t>кампания от доставчиците на медийни услуги</w:t>
      </w:r>
      <w:r w:rsidRPr="00C7737C">
        <w:rPr>
          <w:rFonts w:ascii="Arial" w:eastAsia="Times New Roman" w:hAnsi="Arial" w:cs="Arial"/>
          <w:lang w:eastAsia="bg-BG"/>
        </w:rPr>
        <w:t xml:space="preserve"> – </w:t>
      </w:r>
      <w:r w:rsidRPr="00C7737C">
        <w:rPr>
          <w:rFonts w:ascii="Arial" w:eastAsia="Times New Roman" w:hAnsi="Arial" w:cs="Arial"/>
          <w:lang w:val="ru-RU"/>
        </w:rPr>
        <w:t>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>, печатните медии и онлайн новинарски услуги</w:t>
      </w:r>
      <w:r w:rsidRPr="00C7737C">
        <w:rPr>
          <w:rFonts w:ascii="Arial" w:eastAsia="Times New Roman" w:hAnsi="Arial" w:cs="Arial"/>
          <w:lang w:val="ru-RU" w:eastAsia="bg-BG"/>
        </w:rPr>
        <w:t>;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val="ru-RU"/>
        </w:rPr>
      </w:pPr>
      <w:r w:rsidRPr="00C7737C">
        <w:rPr>
          <w:rFonts w:ascii="Arial" w:eastAsia="Times New Roman" w:hAnsi="Arial" w:cs="Arial"/>
          <w:lang w:eastAsia="bg-BG"/>
        </w:rPr>
        <w:t xml:space="preserve">24. за осъществяване на контрола по т. 23 и установяване на нарушения от доставчиците на медийни услуги – </w:t>
      </w:r>
      <w:r w:rsidRPr="00C7737C">
        <w:rPr>
          <w:rFonts w:ascii="Arial" w:eastAsia="Times New Roman" w:hAnsi="Arial" w:cs="Arial"/>
          <w:lang w:val="ru-RU"/>
        </w:rPr>
        <w:t>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>, изисква информация от Съвета за електронни медии за извършения специализиран мониторинг, чийто обем и параметри се определят по споразумение между комисията и Съвета за електрони медии, сключено преди откриване на предизборната кампания, независимо от териториалния обхват на програмите; в случай че мониторингът се отнася до доставчик на медийни услуги, който не е с национален обхват, комисията изпраща информацията от мониторинга до компетентната избирателна комисия;</w:t>
      </w:r>
      <w:r w:rsidRPr="00C7737C">
        <w:rPr>
          <w:rFonts w:ascii="Arial" w:eastAsia="Times New Roman" w:hAnsi="Arial" w:cs="Arial"/>
          <w:lang w:val="ru-RU"/>
        </w:rPr>
        <w:t>”</w:t>
      </w:r>
    </w:p>
    <w:p w:rsidR="00C7737C" w:rsidRPr="00C7737C" w:rsidRDefault="00C7737C" w:rsidP="00C7737C">
      <w:pPr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 xml:space="preserve">2. Създава се нова т. 24а: 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lang w:val="ru-RU"/>
        </w:rPr>
        <w:t xml:space="preserve">„24а. за осъществяване на контрола по т. 23 и установяване на нарушения от </w:t>
      </w:r>
      <w:r w:rsidRPr="00C7737C">
        <w:rPr>
          <w:rFonts w:ascii="Arial" w:eastAsia="Times New Roman" w:hAnsi="Arial" w:cs="Arial"/>
          <w:bCs/>
          <w:lang w:val="ru-RU"/>
        </w:rPr>
        <w:t xml:space="preserve">печатни медии и онлайн новинарски услуги, </w:t>
      </w:r>
      <w:r w:rsidRPr="00C7737C">
        <w:rPr>
          <w:rFonts w:ascii="Arial" w:eastAsia="Times New Roman" w:hAnsi="Arial" w:cs="Arial"/>
          <w:lang w:val="ru-RU"/>
        </w:rPr>
        <w:t>възлага</w:t>
      </w:r>
      <w:r w:rsidRPr="00C7737C">
        <w:rPr>
          <w:rFonts w:ascii="Arial" w:eastAsia="Times New Roman" w:hAnsi="Arial" w:cs="Arial"/>
        </w:rPr>
        <w:t xml:space="preserve"> с конкурс</w:t>
      </w:r>
      <w:r w:rsidRPr="00C7737C">
        <w:rPr>
          <w:rFonts w:ascii="Arial" w:eastAsia="Times New Roman" w:hAnsi="Arial" w:cs="Arial"/>
          <w:lang w:val="ru-RU"/>
        </w:rPr>
        <w:t xml:space="preserve"> специализиран мониторинг в определен обем и параметри на</w:t>
      </w:r>
      <w:r w:rsidRPr="00C7737C">
        <w:rPr>
          <w:rFonts w:ascii="Arial" w:eastAsia="Times New Roman" w:hAnsi="Arial" w:cs="Arial"/>
        </w:rPr>
        <w:t xml:space="preserve"> юридическо лице с нестопанска цел, регистрирано като наблюдател, и изисква </w:t>
      </w:r>
      <w:r w:rsidRPr="00C7737C">
        <w:rPr>
          <w:rFonts w:ascii="Arial" w:eastAsia="Times New Roman" w:hAnsi="Arial" w:cs="Arial"/>
          <w:lang w:eastAsia="bg-BG"/>
        </w:rPr>
        <w:t>своевременна информация за дейността на печатните медии и онлайн новинарски услуги в предизборната кампания.</w:t>
      </w:r>
      <w:r w:rsidRPr="00C7737C">
        <w:rPr>
          <w:rFonts w:ascii="Arial" w:eastAsia="Times New Roman" w:hAnsi="Arial" w:cs="Arial"/>
          <w:lang w:val="ru-RU"/>
        </w:rPr>
        <w:t>”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2. </w:t>
      </w:r>
      <w:r w:rsidRPr="00C7737C">
        <w:rPr>
          <w:rFonts w:ascii="Arial" w:eastAsia="Times New Roman" w:hAnsi="Arial" w:cs="Arial"/>
        </w:rPr>
        <w:t>Създава се нов чл. 177а: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>„ Редакционна отговорност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</w:rPr>
        <w:t xml:space="preserve">177а. (1) </w:t>
      </w:r>
      <w:r w:rsidRPr="00C7737C">
        <w:rPr>
          <w:rFonts w:ascii="Arial" w:eastAsia="Times New Roman" w:hAnsi="Arial" w:cs="Arial"/>
          <w:lang w:eastAsia="bg-BG"/>
        </w:rPr>
        <w:t>Д</w:t>
      </w:r>
      <w:r w:rsidRPr="00C7737C">
        <w:rPr>
          <w:rFonts w:ascii="Arial" w:eastAsia="Times New Roman" w:hAnsi="Arial" w:cs="Arial"/>
          <w:lang w:val="ru-RU" w:eastAsia="bg-BG"/>
        </w:rPr>
        <w:t>оставчиците на медийни услуги</w:t>
      </w:r>
      <w:r w:rsidRPr="00C7737C">
        <w:rPr>
          <w:rFonts w:ascii="Arial" w:eastAsia="Times New Roman" w:hAnsi="Arial" w:cs="Arial"/>
          <w:lang w:eastAsia="bg-BG"/>
        </w:rPr>
        <w:t xml:space="preserve"> – </w:t>
      </w:r>
      <w:r w:rsidRPr="00C7737C">
        <w:rPr>
          <w:rFonts w:ascii="Arial" w:eastAsia="Times New Roman" w:hAnsi="Arial" w:cs="Arial"/>
          <w:lang w:val="ru-RU"/>
        </w:rPr>
        <w:t>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 xml:space="preserve">, печатните медии и онлайн новинарски услуги носят </w:t>
      </w:r>
      <w:r w:rsidRPr="00C7737C">
        <w:rPr>
          <w:rFonts w:ascii="Arial" w:eastAsia="Times New Roman" w:hAnsi="Arial" w:cs="Arial"/>
          <w:bCs/>
          <w:lang w:eastAsia="bg-BG"/>
        </w:rPr>
        <w:t>редакционна отговорност</w:t>
      </w:r>
      <w:r w:rsidRPr="00C7737C">
        <w:rPr>
          <w:rFonts w:ascii="Arial" w:eastAsia="Times New Roman" w:hAnsi="Arial" w:cs="Arial"/>
          <w:b/>
          <w:bCs/>
          <w:lang w:eastAsia="bg-BG"/>
        </w:rPr>
        <w:t xml:space="preserve"> </w:t>
      </w:r>
      <w:r w:rsidRPr="00C7737C">
        <w:rPr>
          <w:rFonts w:ascii="Arial" w:eastAsia="Times New Roman" w:hAnsi="Arial" w:cs="Arial"/>
          <w:lang w:eastAsia="bg-BG"/>
        </w:rPr>
        <w:t xml:space="preserve">за съдържанието на разпространяваните от тях медийни услуги, свързани с предизборната кампания, като не допускат </w:t>
      </w:r>
      <w:r w:rsidRPr="00C7737C">
        <w:rPr>
          <w:rFonts w:ascii="Arial" w:eastAsia="Times New Roman" w:hAnsi="Arial" w:cs="Arial"/>
          <w:lang w:val="ru-RU"/>
        </w:rPr>
        <w:t>накърняване на правата и доброто име на другиго</w:t>
      </w:r>
      <w:r w:rsidRPr="00C7737C">
        <w:rPr>
          <w:rFonts w:ascii="Arial" w:eastAsia="Times New Roman" w:hAnsi="Arial" w:cs="Arial"/>
        </w:rPr>
        <w:t xml:space="preserve">, </w:t>
      </w:r>
      <w:r w:rsidRPr="00C7737C">
        <w:rPr>
          <w:rFonts w:ascii="Arial" w:eastAsia="Times New Roman" w:hAnsi="Arial" w:cs="Arial"/>
          <w:lang w:val="ru-RU"/>
        </w:rPr>
        <w:t>призоваване към насилствена промяна на конституционно установения ред, към извършване на престъпления, към разпалване на вражда или към насилие над личността</w:t>
      </w:r>
      <w:r w:rsidRPr="00C7737C">
        <w:rPr>
          <w:rFonts w:ascii="Arial" w:eastAsia="Times New Roman" w:hAnsi="Arial" w:cs="Arial"/>
          <w:lang w:eastAsia="bg-BG"/>
        </w:rPr>
        <w:t>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(2) Д</w:t>
      </w:r>
      <w:r w:rsidRPr="00C7737C">
        <w:rPr>
          <w:rFonts w:ascii="Arial" w:eastAsia="Times New Roman" w:hAnsi="Arial" w:cs="Arial"/>
          <w:lang w:val="ru-RU" w:eastAsia="bg-BG"/>
        </w:rPr>
        <w:t>оставчиците на медийни услуги</w:t>
      </w:r>
      <w:r w:rsidRPr="00C7737C">
        <w:rPr>
          <w:rFonts w:ascii="Arial" w:eastAsia="Times New Roman" w:hAnsi="Arial" w:cs="Arial"/>
          <w:lang w:eastAsia="bg-BG"/>
        </w:rPr>
        <w:t xml:space="preserve"> – </w:t>
      </w:r>
      <w:r w:rsidRPr="00C7737C">
        <w:rPr>
          <w:rFonts w:ascii="Arial" w:eastAsia="Times New Roman" w:hAnsi="Arial" w:cs="Arial"/>
          <w:lang w:val="ru-RU"/>
        </w:rPr>
        <w:t>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>, печатните медии и онлайн новинарски услуги не носят отговорност за разгласени сведения и за тяхното съдържание, когато те са: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1. получени по официален ред;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2. цитати от официални документи;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3. точно възпроизвеждане на публични изявления.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(3) При цитиране на документи не се допускат изменения.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lang w:eastAsia="bg-BG"/>
        </w:rPr>
        <w:t>(4) Новините като информационни факти трябва да бъдат разграничавани от коментарите към тях.</w:t>
      </w:r>
      <w:r w:rsidRPr="00C7737C">
        <w:rPr>
          <w:rFonts w:ascii="Arial" w:eastAsia="Times New Roman" w:hAnsi="Arial" w:cs="Arial"/>
        </w:rPr>
        <w:t>”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3. </w:t>
      </w:r>
      <w:r w:rsidRPr="00C7737C">
        <w:rPr>
          <w:rFonts w:ascii="Arial" w:eastAsia="Times New Roman" w:hAnsi="Arial" w:cs="Arial"/>
        </w:rPr>
        <w:t>В чл. 179 се създават алинеи 2 и 3: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</w:rPr>
        <w:lastRenderedPageBreak/>
        <w:t xml:space="preserve">„(2) </w:t>
      </w:r>
      <w:r w:rsidRPr="00C7737C">
        <w:rPr>
          <w:rFonts w:ascii="Arial" w:eastAsia="Times New Roman" w:hAnsi="Arial" w:cs="Arial"/>
          <w:lang w:eastAsia="bg-BG"/>
        </w:rPr>
        <w:t>Д</w:t>
      </w:r>
      <w:r w:rsidRPr="00C7737C">
        <w:rPr>
          <w:rFonts w:ascii="Arial" w:eastAsia="Times New Roman" w:hAnsi="Arial" w:cs="Arial"/>
          <w:lang w:val="ru-RU" w:eastAsia="bg-BG"/>
        </w:rPr>
        <w:t>оставчиците на медийни услуги</w:t>
      </w:r>
      <w:r w:rsidRPr="00C7737C">
        <w:rPr>
          <w:rFonts w:ascii="Arial" w:eastAsia="Times New Roman" w:hAnsi="Arial" w:cs="Arial"/>
          <w:lang w:eastAsia="bg-BG"/>
        </w:rPr>
        <w:t xml:space="preserve"> – </w:t>
      </w:r>
      <w:r w:rsidRPr="00C7737C">
        <w:rPr>
          <w:rFonts w:ascii="Arial" w:eastAsia="Times New Roman" w:hAnsi="Arial" w:cs="Arial"/>
          <w:lang w:val="ru-RU"/>
        </w:rPr>
        <w:t>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 xml:space="preserve"> публикуват на своята интернет страница заедно с условия, ред, време и тарифи за платено отразяване на предизборната кампания избрания от тях визуален, звуков или аудио-визуален знак за обозначаване на платеното съдържание.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lang w:eastAsia="bg-BG"/>
        </w:rPr>
        <w:t>(3) Знакът задължително включва надпис или звуково съобщение „Платен материал”.</w:t>
      </w:r>
      <w:r w:rsidRPr="00C7737C">
        <w:rPr>
          <w:rFonts w:ascii="Arial" w:eastAsia="Times New Roman" w:hAnsi="Arial" w:cs="Arial"/>
        </w:rPr>
        <w:t>”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4. </w:t>
      </w:r>
      <w:r w:rsidRPr="00C7737C">
        <w:rPr>
          <w:rFonts w:ascii="Arial" w:eastAsia="Times New Roman" w:hAnsi="Arial" w:cs="Arial"/>
        </w:rPr>
        <w:t>Създава се нов чл. 186а: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ab/>
        <w:t>„ Платени и безплатни форми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</w:rPr>
        <w:t xml:space="preserve">Чл. 186а. По време на </w:t>
      </w:r>
      <w:r w:rsidRPr="00C7737C">
        <w:rPr>
          <w:rFonts w:ascii="Arial" w:eastAsia="Times New Roman" w:hAnsi="Arial" w:cs="Arial"/>
          <w:lang w:eastAsia="bg-BG"/>
        </w:rPr>
        <w:t xml:space="preserve">предизборната кампания печатните медии и онлайн новинарски услуги </w:t>
      </w:r>
      <w:r w:rsidRPr="00C7737C">
        <w:rPr>
          <w:rFonts w:ascii="Arial" w:eastAsia="Times New Roman" w:hAnsi="Arial" w:cs="Arial"/>
          <w:bCs/>
          <w:lang w:eastAsia="bg-BG"/>
        </w:rPr>
        <w:t>могат да използват платени и безплатни форми</w:t>
      </w:r>
      <w:r w:rsidRPr="00C7737C">
        <w:rPr>
          <w:rFonts w:ascii="Arial" w:eastAsia="Times New Roman" w:hAnsi="Arial" w:cs="Arial"/>
          <w:b/>
          <w:bCs/>
          <w:lang w:eastAsia="bg-BG"/>
        </w:rPr>
        <w:t xml:space="preserve"> </w:t>
      </w:r>
      <w:r w:rsidRPr="00C7737C">
        <w:rPr>
          <w:rFonts w:ascii="Arial" w:eastAsia="Times New Roman" w:hAnsi="Arial" w:cs="Arial"/>
          <w:lang w:eastAsia="bg-BG"/>
        </w:rPr>
        <w:t>на отразяване на предизборната кампания на партиите, коалициите и инициативните комитети, регистрирали кандидати.”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5. </w:t>
      </w:r>
      <w:r w:rsidRPr="00C7737C">
        <w:rPr>
          <w:rFonts w:ascii="Arial" w:eastAsia="Times New Roman" w:hAnsi="Arial" w:cs="Arial"/>
        </w:rPr>
        <w:t>Чл. 187 се изменя и допълва така:</w:t>
      </w:r>
    </w:p>
    <w:p w:rsidR="00C7737C" w:rsidRPr="00C7737C" w:rsidRDefault="00C7737C" w:rsidP="00C7737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>Досегашният чл. 187 става ал. 1 и се изменя така: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ab/>
        <w:t xml:space="preserve">„(1) </w:t>
      </w:r>
      <w:r w:rsidRPr="00C7737C">
        <w:rPr>
          <w:rFonts w:ascii="Arial" w:eastAsia="Times New Roman" w:hAnsi="Arial" w:cs="Arial"/>
          <w:lang w:eastAsia="bg-BG"/>
        </w:rPr>
        <w:t xml:space="preserve">Печатните медии и онлайн новинарските услуги </w:t>
      </w:r>
      <w:r w:rsidRPr="00C7737C">
        <w:rPr>
          <w:rFonts w:ascii="Arial" w:eastAsia="Times New Roman" w:hAnsi="Arial" w:cs="Arial"/>
          <w:bCs/>
          <w:lang w:eastAsia="bg-BG"/>
        </w:rPr>
        <w:t>предоставят едни и същи условия, ред и цени на всички партии</w:t>
      </w:r>
      <w:r w:rsidRPr="00C7737C">
        <w:rPr>
          <w:rFonts w:ascii="Arial" w:eastAsia="Times New Roman" w:hAnsi="Arial" w:cs="Arial"/>
          <w:lang w:eastAsia="bg-BG"/>
        </w:rPr>
        <w:t xml:space="preserve">, коалиции и инициативни комитети, регистрирали кандидати </w:t>
      </w:r>
      <w:r w:rsidRPr="00C7737C">
        <w:rPr>
          <w:rFonts w:ascii="Arial" w:eastAsia="Times New Roman" w:hAnsi="Arial" w:cs="Arial"/>
          <w:bCs/>
          <w:lang w:eastAsia="bg-BG"/>
        </w:rPr>
        <w:t>за платено отразяване на предизборната кампания, к</w:t>
      </w:r>
      <w:r w:rsidRPr="00C7737C">
        <w:rPr>
          <w:rFonts w:ascii="Arial" w:eastAsia="Times New Roman" w:hAnsi="Arial" w:cs="Arial"/>
          <w:lang w:eastAsia="bg-BG"/>
        </w:rPr>
        <w:t>оито се обявяват на интернет страницата им не по-късно от 40 дни преди изборния ден и се изпращат незабавно на Сметната палата и на Централната избирателна комисия. Заплащането се извършва предварително.</w:t>
      </w:r>
      <w:r w:rsidRPr="00C7737C">
        <w:rPr>
          <w:rFonts w:ascii="Arial" w:eastAsia="Times New Roman" w:hAnsi="Arial" w:cs="Arial"/>
        </w:rPr>
        <w:t>”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ab/>
        <w:t>2. Създава се нова ал. 2:</w:t>
      </w: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5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ab/>
        <w:t xml:space="preserve">„(2) </w:t>
      </w:r>
      <w:r w:rsidRPr="00C7737C">
        <w:rPr>
          <w:rFonts w:ascii="Arial" w:eastAsia="Times New Roman" w:hAnsi="Arial" w:cs="Arial"/>
          <w:lang w:eastAsia="bg-BG"/>
        </w:rPr>
        <w:t>Печатна медия или онлайн новинарска услуга, която не обяви в указания срок условия, ред и цени за платено отразяване на предизборната кампания няма право да сключва договори за платено отразяване с политически партии, коалиции и инициативни комитети, регистрирали кандидати.</w:t>
      </w:r>
      <w:r w:rsidRPr="00C7737C">
        <w:rPr>
          <w:rFonts w:ascii="Arial" w:eastAsia="Times New Roman" w:hAnsi="Arial" w:cs="Arial"/>
        </w:rPr>
        <w:t>”</w:t>
      </w: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  <w:b/>
        </w:rPr>
      </w:pP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6. </w:t>
      </w:r>
      <w:r w:rsidRPr="00C7737C">
        <w:rPr>
          <w:rFonts w:ascii="Arial" w:eastAsia="Times New Roman" w:hAnsi="Arial" w:cs="Arial"/>
        </w:rPr>
        <w:t>Създава се нов чл. 188а:</w:t>
      </w: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5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>„Забрана за търговска реклама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 xml:space="preserve">Чл. 188а. </w:t>
      </w:r>
      <w:r w:rsidRPr="00C7737C">
        <w:rPr>
          <w:rFonts w:ascii="Arial" w:eastAsia="Times New Roman" w:hAnsi="Arial" w:cs="Arial"/>
          <w:lang w:eastAsia="bg-BG"/>
        </w:rPr>
        <w:t>В търговска реклама се забранява да се отправят политически внушения в полза или във вреда на една или друга партия, коалиция или инициативен комитет или кандидат.</w:t>
      </w:r>
      <w:r w:rsidRPr="00C7737C">
        <w:rPr>
          <w:rFonts w:ascii="Arial" w:eastAsia="Times New Roman" w:hAnsi="Arial" w:cs="Arial"/>
        </w:rPr>
        <w:t>”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7. </w:t>
      </w:r>
      <w:r w:rsidRPr="00C7737C">
        <w:rPr>
          <w:rFonts w:ascii="Arial" w:eastAsia="Times New Roman" w:hAnsi="Arial" w:cs="Arial"/>
        </w:rPr>
        <w:t>В чл. 198 се създава нова ал. 7: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>„(7) Т</w:t>
      </w:r>
      <w:r w:rsidRPr="00C7737C">
        <w:rPr>
          <w:rFonts w:ascii="Arial" w:eastAsia="Times New Roman" w:hAnsi="Arial" w:cs="Arial"/>
          <w:lang w:val="ru-RU"/>
        </w:rPr>
        <w:t>ърговски доставчи</w:t>
      </w:r>
      <w:r w:rsidRPr="00C7737C">
        <w:rPr>
          <w:rFonts w:ascii="Arial" w:eastAsia="Times New Roman" w:hAnsi="Arial" w:cs="Arial"/>
        </w:rPr>
        <w:t>к</w:t>
      </w:r>
      <w:r w:rsidRPr="00C7737C">
        <w:rPr>
          <w:rFonts w:ascii="Arial" w:eastAsia="Times New Roman" w:hAnsi="Arial" w:cs="Arial"/>
          <w:lang w:val="ru-RU"/>
        </w:rPr>
        <w:t xml:space="preserve"> на аудио-визуални медийни услуги или радиоуслуги</w:t>
      </w:r>
      <w:r w:rsidRPr="00C7737C">
        <w:rPr>
          <w:rFonts w:ascii="Arial" w:eastAsia="Times New Roman" w:hAnsi="Arial" w:cs="Arial"/>
        </w:rPr>
        <w:t xml:space="preserve">, </w:t>
      </w:r>
      <w:r w:rsidRPr="00C7737C">
        <w:rPr>
          <w:rFonts w:ascii="Arial" w:eastAsia="Times New Roman" w:hAnsi="Arial" w:cs="Arial"/>
          <w:lang w:eastAsia="bg-BG"/>
        </w:rPr>
        <w:t>който не обяви в срок условията за платено отразяване на предизборната кампания, няма право да сключва договори за платено отразяване с политически партии, коалиции и инициативни комитети, регистрирали кандидати.</w:t>
      </w:r>
      <w:r w:rsidRPr="00C7737C">
        <w:rPr>
          <w:rFonts w:ascii="Arial" w:eastAsia="Times New Roman" w:hAnsi="Arial" w:cs="Arial"/>
        </w:rPr>
        <w:t>”</w:t>
      </w: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  <w:b/>
        </w:rPr>
      </w:pP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b/>
        </w:rPr>
        <w:t xml:space="preserve">§ 8. </w:t>
      </w:r>
      <w:r w:rsidRPr="00C7737C">
        <w:rPr>
          <w:rFonts w:ascii="Arial" w:eastAsia="Times New Roman" w:hAnsi="Arial" w:cs="Arial"/>
        </w:rPr>
        <w:t>Чл. 200 се изменя и допълва така: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bCs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 xml:space="preserve">1. </w:t>
      </w:r>
      <w:r w:rsidRPr="00C7737C">
        <w:rPr>
          <w:rFonts w:ascii="Arial" w:eastAsia="Times New Roman" w:hAnsi="Arial" w:cs="Arial"/>
          <w:bCs/>
          <w:lang w:eastAsia="bg-BG"/>
        </w:rPr>
        <w:t>Алинеи 1 и 2 се изменят така: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 xml:space="preserve">„(1) При нарушаване на реда за провеждане на предизборната кампания от печатните медии, онлайн новинарските услуги и </w:t>
      </w:r>
      <w:r w:rsidRPr="00C7737C">
        <w:rPr>
          <w:rFonts w:ascii="Arial" w:eastAsia="Times New Roman" w:hAnsi="Arial" w:cs="Arial"/>
          <w:color w:val="000000"/>
          <w:lang w:eastAsia="bg-BG"/>
        </w:rPr>
        <w:t>доставчиците на медийни услуги – 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 xml:space="preserve"> партиите, коалициите и инициативните комитети, организациите, регистрирали наблюдатели – чрез лицата, които ги представляват, или чрез упълномощени от тях лица, както и гражданите могат да подават сигнал или жалба в срок до 24 часа след констатиране на съответно нарушение на реда за провеждане на предизборната кампания.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(2) Жалбата се подава до: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lastRenderedPageBreak/>
        <w:t xml:space="preserve">1. Централната избирателна комисия за доставчик </w:t>
      </w:r>
      <w:r w:rsidRPr="00C7737C">
        <w:rPr>
          <w:rFonts w:ascii="Arial" w:eastAsia="Times New Roman" w:hAnsi="Arial" w:cs="Arial"/>
          <w:color w:val="000000"/>
          <w:lang w:eastAsia="bg-BG"/>
        </w:rPr>
        <w:t>на медийни услуги – обществена и търговска електронна медия</w:t>
      </w:r>
      <w:r w:rsidRPr="00C7737C">
        <w:rPr>
          <w:rFonts w:ascii="Arial" w:eastAsia="Times New Roman" w:hAnsi="Arial" w:cs="Arial"/>
          <w:lang w:eastAsia="bg-BG"/>
        </w:rPr>
        <w:t xml:space="preserve"> с лицензия или регистрация с национален обхват, национална печатна медия и онлайн новинарски услуги, както и когато нарушението е извършено в повече от един изборен район;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 xml:space="preserve">2. районната избирателна комисия или общинската избирателна комисия по седалището на доставчика </w:t>
      </w:r>
      <w:r w:rsidRPr="00C7737C">
        <w:rPr>
          <w:rFonts w:ascii="Arial" w:eastAsia="Times New Roman" w:hAnsi="Arial" w:cs="Arial"/>
          <w:color w:val="000000"/>
          <w:lang w:eastAsia="bg-BG"/>
        </w:rPr>
        <w:t>на медийни услуги – обществена и търговска електронна медия</w:t>
      </w:r>
      <w:r w:rsidRPr="00C7737C">
        <w:rPr>
          <w:rFonts w:ascii="Arial" w:eastAsia="Times New Roman" w:hAnsi="Arial" w:cs="Arial"/>
          <w:lang w:eastAsia="bg-BG"/>
        </w:rPr>
        <w:t>, когато доставчикът има лицензия или регистрация с регионален или местен обхват, или регионалната печатна медия.”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2.Алинеи 4 и 5 се изменят така: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„(4) Компетентната избирателна комисия разглежда сигнала или жалбата в срок до 24 часа от получаването им, а в изборния ден – незабавно, и постановява решение.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 xml:space="preserve">(5) При нарушаване на реда за провеждане на предизборната кампания от доставчиците </w:t>
      </w:r>
      <w:r w:rsidRPr="00C7737C">
        <w:rPr>
          <w:rFonts w:ascii="Arial" w:eastAsia="Times New Roman" w:hAnsi="Arial" w:cs="Arial"/>
          <w:color w:val="000000"/>
          <w:lang w:eastAsia="bg-BG"/>
        </w:rPr>
        <w:t>на медийни услуги – обществени и търговски електронни медии</w:t>
      </w:r>
      <w:r w:rsidRPr="00C7737C">
        <w:rPr>
          <w:rFonts w:ascii="Arial" w:eastAsia="Times New Roman" w:hAnsi="Arial" w:cs="Arial"/>
          <w:lang w:eastAsia="bg-BG"/>
        </w:rPr>
        <w:t>, печатните медии и онлайн новинарските услуги компетентната избирателна комисия може да предприема действия срещу нарушителите и по своя инициатива.”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3. Създава се нова ал. 6: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„(6) Компетентната избирателна комисия регистрира сигнала или жалбата в публичен електронен регистър незабавно след получаването им и своевременно публикува своето решение, като отразява движението по административното производство до окончателното произнасяне на съда.”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b/>
          <w:lang w:eastAsia="bg-BG"/>
        </w:rPr>
        <w:t xml:space="preserve">§ 9. </w:t>
      </w:r>
      <w:r w:rsidRPr="00C7737C">
        <w:rPr>
          <w:rFonts w:ascii="Arial" w:eastAsia="Times New Roman" w:hAnsi="Arial" w:cs="Arial"/>
          <w:lang w:eastAsia="bg-BG"/>
        </w:rPr>
        <w:t>Създава се нов чл. 474а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color w:val="000000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„</w:t>
      </w:r>
      <w:r w:rsidRPr="00C7737C">
        <w:rPr>
          <w:rFonts w:ascii="Arial" w:eastAsia="Times New Roman" w:hAnsi="Arial" w:cs="Arial"/>
          <w:color w:val="000000"/>
          <w:lang w:eastAsia="bg-BG"/>
        </w:rPr>
        <w:t xml:space="preserve">Нарушение на забраната за сключване на договори за платено отразяване </w:t>
      </w:r>
    </w:p>
    <w:p w:rsidR="00C7737C" w:rsidRPr="00C7737C" w:rsidRDefault="00C7737C" w:rsidP="00C7737C">
      <w:pPr>
        <w:spacing w:after="0" w:line="240" w:lineRule="auto"/>
        <w:ind w:firstLine="660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 xml:space="preserve">Чл. 474а. </w:t>
      </w:r>
      <w:r w:rsidRPr="00C7737C">
        <w:rPr>
          <w:rFonts w:ascii="Arial" w:eastAsia="Times New Roman" w:hAnsi="Arial" w:cs="Arial"/>
          <w:color w:val="000000"/>
          <w:lang w:eastAsia="bg-BG"/>
        </w:rPr>
        <w:t>Който наруши забраната на чл. 187, ал. 2 и чл. 198, ал. 7 за сключване на договори, се налага имуществената санкция в размер от 20 000 до 50 000 лв.</w:t>
      </w:r>
      <w:r w:rsidRPr="00C7737C">
        <w:rPr>
          <w:rFonts w:ascii="Arial" w:eastAsia="Times New Roman" w:hAnsi="Arial" w:cs="Arial"/>
          <w:lang w:eastAsia="bg-BG"/>
        </w:rPr>
        <w:t>”</w:t>
      </w:r>
    </w:p>
    <w:p w:rsidR="00C7737C" w:rsidRPr="00C7737C" w:rsidRDefault="00C7737C" w:rsidP="00C773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57" w:firstLine="565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</w:rPr>
        <w:t>.</w:t>
      </w: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ru-RU"/>
        </w:rPr>
      </w:pP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ru-RU"/>
        </w:rPr>
      </w:pPr>
      <w:r w:rsidRPr="00C7737C">
        <w:rPr>
          <w:rFonts w:ascii="Arial" w:eastAsia="Times New Roman" w:hAnsi="Arial" w:cs="Arial"/>
          <w:b/>
          <w:bCs/>
          <w:lang w:val="ru-RU"/>
        </w:rPr>
        <w:t xml:space="preserve">Вносители:  </w:t>
      </w: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en-US"/>
        </w:rPr>
      </w:pP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en-US"/>
        </w:rPr>
      </w:pP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lang w:val="en-GB"/>
        </w:rPr>
      </w:pPr>
      <w:proofErr w:type="spellStart"/>
      <w:r w:rsidRPr="00C7737C">
        <w:rPr>
          <w:rFonts w:ascii="Arial" w:eastAsia="Times New Roman" w:hAnsi="Arial" w:cs="Arial"/>
          <w:b/>
          <w:lang w:val="en-GB"/>
        </w:rPr>
        <w:t>Мартин</w:t>
      </w:r>
      <w:proofErr w:type="spellEnd"/>
      <w:r w:rsidRPr="00C7737C">
        <w:rPr>
          <w:rFonts w:ascii="Arial" w:eastAsia="Times New Roman" w:hAnsi="Arial" w:cs="Arial"/>
          <w:b/>
          <w:lang w:val="en-GB"/>
        </w:rPr>
        <w:t xml:space="preserve"> </w:t>
      </w:r>
      <w:proofErr w:type="spellStart"/>
      <w:r w:rsidRPr="00C7737C">
        <w:rPr>
          <w:rFonts w:ascii="Arial" w:eastAsia="Times New Roman" w:hAnsi="Arial" w:cs="Arial"/>
          <w:b/>
          <w:lang w:val="en-GB"/>
        </w:rPr>
        <w:t>Захариев</w:t>
      </w:r>
      <w:proofErr w:type="spellEnd"/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lang w:val="en-GB"/>
        </w:rPr>
      </w:pP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ru-RU"/>
        </w:rPr>
      </w:pPr>
      <w:r w:rsidRPr="00C7737C">
        <w:rPr>
          <w:rFonts w:ascii="Arial" w:eastAsia="Times New Roman" w:hAnsi="Arial" w:cs="Arial"/>
          <w:b/>
          <w:bCs/>
          <w:lang w:val="ru-RU"/>
        </w:rPr>
        <w:t>Мая Манолова</w:t>
      </w: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ru-RU"/>
        </w:rPr>
      </w:pP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ru-RU"/>
        </w:rPr>
      </w:pPr>
      <w:r w:rsidRPr="00C7737C">
        <w:rPr>
          <w:rFonts w:ascii="Arial" w:eastAsia="Times New Roman" w:hAnsi="Arial" w:cs="Arial"/>
          <w:b/>
          <w:bCs/>
          <w:lang w:val="ru-RU"/>
        </w:rPr>
        <w:t>Стефан Данаилов</w:t>
      </w:r>
    </w:p>
    <w:p w:rsidR="00C7737C" w:rsidRPr="00C7737C" w:rsidRDefault="00C7737C" w:rsidP="00C7737C">
      <w:pPr>
        <w:spacing w:after="0" w:line="240" w:lineRule="auto"/>
        <w:ind w:firstLine="3600"/>
        <w:jc w:val="both"/>
        <w:rPr>
          <w:rFonts w:ascii="Arial" w:eastAsia="Times New Roman" w:hAnsi="Arial" w:cs="Arial"/>
          <w:b/>
          <w:bCs/>
          <w:lang w:val="ru-RU"/>
        </w:rPr>
      </w:pPr>
      <w:r w:rsidRPr="00C7737C">
        <w:rPr>
          <w:rFonts w:ascii="Arial" w:eastAsia="Times New Roman" w:hAnsi="Arial" w:cs="Arial"/>
          <w:b/>
          <w:bCs/>
          <w:lang w:val="ru-RU"/>
        </w:rPr>
        <w:br w:type="page"/>
      </w:r>
    </w:p>
    <w:p w:rsidR="00C7737C" w:rsidRPr="00C7737C" w:rsidRDefault="00C7737C" w:rsidP="00C7737C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7737C" w:rsidRPr="00C7737C" w:rsidRDefault="00C7737C" w:rsidP="00C7737C">
      <w:pPr>
        <w:spacing w:after="0" w:line="240" w:lineRule="auto"/>
        <w:rPr>
          <w:rFonts w:ascii="Arial" w:eastAsia="Times New Roman" w:hAnsi="Arial" w:cs="Arial"/>
          <w:b/>
        </w:rPr>
      </w:pPr>
    </w:p>
    <w:p w:rsidR="00C7737C" w:rsidRPr="00C7737C" w:rsidRDefault="00C7737C" w:rsidP="00C7737C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C7737C">
        <w:rPr>
          <w:rFonts w:ascii="Arial" w:eastAsia="Times New Roman" w:hAnsi="Arial" w:cs="Arial"/>
          <w:b/>
        </w:rPr>
        <w:t>М О Т И В И</w:t>
      </w:r>
    </w:p>
    <w:p w:rsidR="00C7737C" w:rsidRPr="00C7737C" w:rsidRDefault="00C7737C" w:rsidP="00C7737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По време на предизборната кампания медиите</w:t>
      </w:r>
      <w:r w:rsidRPr="00C7737C">
        <w:rPr>
          <w:rFonts w:ascii="Arial" w:eastAsia="Times New Roman" w:hAnsi="Arial" w:cs="Arial"/>
          <w:bCs/>
          <w:lang w:eastAsia="bg-BG"/>
        </w:rPr>
        <w:t xml:space="preserve"> не са просто важен посредник </w:t>
      </w:r>
      <w:r w:rsidRPr="00C7737C">
        <w:rPr>
          <w:rFonts w:ascii="Arial" w:eastAsia="Times New Roman" w:hAnsi="Arial" w:cs="Arial"/>
          <w:lang w:eastAsia="bg-BG"/>
        </w:rPr>
        <w:t xml:space="preserve">между избирателите, партиите, коалициите и независимите кандидати. Те формират общественото мнение и поради това е особено важно да се открои тяхната редакционна отговорност в целия изборен процес.  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Гарантирането на прозрачността на тяхното финансиране и на взаимодействието им с партиите, коалициите и независимите кандидати по време на предизборната кампания е един от основните принципи на демокрацията.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Изборният кодекс, обн, ДВ, бр. 1</w:t>
      </w:r>
      <w:r w:rsidRPr="00C7737C">
        <w:rPr>
          <w:rFonts w:ascii="Arial" w:eastAsia="Times New Roman" w:hAnsi="Arial" w:cs="Arial"/>
          <w:lang w:val="ru-RU" w:eastAsia="bg-BG"/>
        </w:rPr>
        <w:t>9</w:t>
      </w:r>
      <w:r w:rsidRPr="00C7737C">
        <w:rPr>
          <w:rFonts w:ascii="Arial" w:eastAsia="Times New Roman" w:hAnsi="Arial" w:cs="Arial"/>
          <w:lang w:eastAsia="bg-BG"/>
        </w:rPr>
        <w:t xml:space="preserve"> от </w:t>
      </w:r>
      <w:smartTag w:uri="urn:schemas-microsoft-com:office:smarttags" w:element="metricconverter">
        <w:smartTagPr>
          <w:attr w:name="ProductID" w:val="2014 г"/>
        </w:smartTagPr>
        <w:r w:rsidRPr="00C7737C">
          <w:rPr>
            <w:rFonts w:ascii="Arial" w:eastAsia="Times New Roman" w:hAnsi="Arial" w:cs="Arial"/>
            <w:lang w:eastAsia="bg-BG"/>
          </w:rPr>
          <w:t>2014 г</w:t>
        </w:r>
      </w:smartTag>
      <w:r w:rsidRPr="00C7737C">
        <w:rPr>
          <w:rFonts w:ascii="Arial" w:eastAsia="Times New Roman" w:hAnsi="Arial" w:cs="Arial"/>
          <w:lang w:eastAsia="bg-BG"/>
        </w:rPr>
        <w:t xml:space="preserve">., прави сериозна крачка напред в </w:t>
      </w:r>
      <w:r w:rsidRPr="00C7737C">
        <w:rPr>
          <w:rFonts w:ascii="Arial" w:eastAsia="Times New Roman" w:hAnsi="Arial" w:cs="Arial"/>
          <w:bCs/>
          <w:lang w:eastAsia="bg-BG"/>
        </w:rPr>
        <w:t xml:space="preserve">създаването на една ефективна регулация </w:t>
      </w:r>
      <w:r w:rsidRPr="00C7737C">
        <w:rPr>
          <w:rFonts w:ascii="Arial" w:eastAsia="Times New Roman" w:hAnsi="Arial" w:cs="Arial"/>
          <w:lang w:eastAsia="bg-BG"/>
        </w:rPr>
        <w:t xml:space="preserve">на медийните услуги и активност в изборния процес. Това е в отговор на очакването на гражданите медиите не просто да са активни, но и да са работещи за каузата на демократичния изборен процес, да дават възможност за достоверно информиран политически избор на гражданите, да извеждат политиците в публичен диалог, който не винаги е удобен за тях. 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>Кодексът е в унисон с претенцията на политиците медиите да са мост между тях и избирателите, партньор в тяхната политическа кауза, да позволяват тиражиране на критичност спрямо опонентите им. В съответствие с изричното изискване медиите да не дискриминират малките и периферните партии, както и нововъзникващите партийни формации.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bg-BG"/>
        </w:rPr>
      </w:pPr>
      <w:r w:rsidRPr="00C7737C">
        <w:rPr>
          <w:rFonts w:ascii="Arial" w:eastAsia="Times New Roman" w:hAnsi="Arial" w:cs="Arial"/>
          <w:lang w:eastAsia="bg-BG"/>
        </w:rPr>
        <w:t xml:space="preserve">В същото време стават очевидни някои </w:t>
      </w:r>
      <w:r w:rsidRPr="00C7737C">
        <w:rPr>
          <w:rFonts w:ascii="Arial" w:eastAsia="Times New Roman" w:hAnsi="Arial" w:cs="Arial"/>
          <w:bCs/>
          <w:lang w:eastAsia="bg-BG"/>
        </w:rPr>
        <w:t xml:space="preserve">пропуски, отделни неясноти и липса на синхрон </w:t>
      </w:r>
      <w:r w:rsidRPr="00C7737C">
        <w:rPr>
          <w:rFonts w:ascii="Arial" w:eastAsia="Times New Roman" w:hAnsi="Arial" w:cs="Arial"/>
          <w:lang w:eastAsia="bg-BG"/>
        </w:rPr>
        <w:t xml:space="preserve">в нормите на Изборния кодекс. 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  <w:r w:rsidRPr="00C7737C">
        <w:rPr>
          <w:rFonts w:ascii="Arial" w:eastAsia="Times New Roman" w:hAnsi="Arial" w:cs="Arial"/>
          <w:lang w:eastAsia="bg-BG"/>
        </w:rPr>
        <w:t xml:space="preserve">Констатираните дефицити по време на Евроизбори </w:t>
      </w:r>
      <w:smartTag w:uri="urn:schemas-microsoft-com:office:smarttags" w:element="metricconverter">
        <w:smartTagPr>
          <w:attr w:name="ProductID" w:val="2014 г"/>
        </w:smartTagPr>
        <w:r w:rsidRPr="00C7737C">
          <w:rPr>
            <w:rFonts w:ascii="Arial" w:eastAsia="Times New Roman" w:hAnsi="Arial" w:cs="Arial"/>
            <w:lang w:eastAsia="bg-BG"/>
          </w:rPr>
          <w:t>2014 г</w:t>
        </w:r>
      </w:smartTag>
      <w:r w:rsidRPr="00C7737C">
        <w:rPr>
          <w:rFonts w:ascii="Arial" w:eastAsia="Times New Roman" w:hAnsi="Arial" w:cs="Arial"/>
          <w:lang w:eastAsia="bg-BG"/>
        </w:rPr>
        <w:t xml:space="preserve">. налагат изравняването на административно-правния статус на печатните медии и онлайн новинарските услуги с </w:t>
      </w:r>
      <w:r w:rsidRPr="00C7737C">
        <w:rPr>
          <w:rFonts w:ascii="Arial" w:eastAsia="Times New Roman" w:hAnsi="Arial" w:cs="Arial"/>
          <w:lang w:val="ru-RU"/>
        </w:rPr>
        <w:t>обществените и търговските електронни медии – лицензираните или регистрираните обществени или търговски доставчици на аудио-визуални медийни услуги или радиоуслуги</w:t>
      </w:r>
      <w:r w:rsidRPr="00C7737C">
        <w:rPr>
          <w:rFonts w:ascii="Arial" w:eastAsia="Times New Roman" w:hAnsi="Arial" w:cs="Arial"/>
        </w:rPr>
        <w:t xml:space="preserve"> в няколко основни аспекта. Сред тях са редакционната отговорност,  съдържанието и представянето на платените и безплатните форми, прозрачността във финансирането на всички медии по време на предизборната кампания, осъществяването на контрол при спазването на Изборния кодекс. Предоставена е възможност на наблюдателите и гражданите да подават сигнали и жалби за извършени нарушения, като по този начин се отговаря на очакванията на обществото да осъществява контрол върху провеждането на изборите.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  <w:r w:rsidRPr="00C7737C">
        <w:rPr>
          <w:rFonts w:ascii="Arial" w:eastAsia="Times New Roman" w:hAnsi="Arial" w:cs="Arial"/>
        </w:rPr>
        <w:tab/>
      </w:r>
      <w:r w:rsidRPr="00C7737C">
        <w:rPr>
          <w:rFonts w:ascii="Arial" w:eastAsia="Times New Roman" w:hAnsi="Arial" w:cs="Arial"/>
        </w:rPr>
        <w:tab/>
      </w:r>
      <w:r w:rsidRPr="00C7737C">
        <w:rPr>
          <w:rFonts w:ascii="Arial" w:eastAsia="Times New Roman" w:hAnsi="Arial" w:cs="Arial"/>
        </w:rPr>
        <w:tab/>
      </w:r>
      <w:r w:rsidRPr="00C7737C">
        <w:rPr>
          <w:rFonts w:ascii="Arial" w:eastAsia="Times New Roman" w:hAnsi="Arial" w:cs="Arial"/>
        </w:rPr>
        <w:tab/>
      </w:r>
      <w:r w:rsidRPr="00C7737C">
        <w:rPr>
          <w:rFonts w:ascii="Arial" w:eastAsia="Times New Roman" w:hAnsi="Arial" w:cs="Arial"/>
        </w:rPr>
        <w:tab/>
      </w:r>
      <w:r w:rsidRPr="00C7737C">
        <w:rPr>
          <w:rFonts w:ascii="Arial" w:eastAsia="Times New Roman" w:hAnsi="Arial" w:cs="Arial"/>
          <w:b/>
        </w:rPr>
        <w:t>Вносители: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lang w:val="en-US"/>
        </w:rPr>
      </w:pP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lang w:val="en-US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  <w:lang w:val="en-US"/>
        </w:rPr>
        <w:tab/>
      </w:r>
      <w:r w:rsidRPr="00C7737C">
        <w:rPr>
          <w:rFonts w:ascii="Arial" w:eastAsia="Times New Roman" w:hAnsi="Arial" w:cs="Arial"/>
          <w:b/>
        </w:rPr>
        <w:t>Мартин Захариев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  <w:lang w:val="en-US"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  <w:t>Мая Манолова</w:t>
      </w: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</w:p>
    <w:p w:rsidR="00C7737C" w:rsidRPr="00C7737C" w:rsidRDefault="00C7737C" w:rsidP="00C77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/>
        </w:rPr>
      </w:pP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</w:r>
      <w:r w:rsidRPr="00C7737C">
        <w:rPr>
          <w:rFonts w:ascii="Arial" w:eastAsia="Times New Roman" w:hAnsi="Arial" w:cs="Arial"/>
          <w:b/>
        </w:rPr>
        <w:tab/>
        <w:t>Стефан Данаилов</w:t>
      </w:r>
    </w:p>
    <w:p w:rsidR="001712F5" w:rsidRDefault="001712F5">
      <w:bookmarkStart w:id="1" w:name="_GoBack"/>
      <w:bookmarkEnd w:id="1"/>
    </w:p>
    <w:sectPr w:rsidR="00171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67CD1"/>
    <w:multiLevelType w:val="hybridMultilevel"/>
    <w:tmpl w:val="6B3091AC"/>
    <w:lvl w:ilvl="0" w:tplc="6D5282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71577709"/>
    <w:multiLevelType w:val="hybridMultilevel"/>
    <w:tmpl w:val="A8A0B61A"/>
    <w:lvl w:ilvl="0" w:tplc="6AAA78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37C"/>
    <w:rsid w:val="001712F5"/>
    <w:rsid w:val="003C1B78"/>
    <w:rsid w:val="0079715A"/>
    <w:rsid w:val="008F53E8"/>
    <w:rsid w:val="009D1B16"/>
    <w:rsid w:val="00C7737C"/>
    <w:rsid w:val="00F0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59DDD-A026-43DB-8B1D-C9B9E7E0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Ognyanova</dc:creator>
  <cp:keywords/>
  <dc:description/>
  <cp:lastModifiedBy>Nelly Ognyanova</cp:lastModifiedBy>
  <cp:revision>1</cp:revision>
  <dcterms:created xsi:type="dcterms:W3CDTF">2014-07-19T09:01:00Z</dcterms:created>
  <dcterms:modified xsi:type="dcterms:W3CDTF">2014-07-19T09:01:00Z</dcterms:modified>
</cp:coreProperties>
</file>