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A3A" w:rsidRPr="007E2A3A" w:rsidRDefault="007E2A3A" w:rsidP="007E2A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ОТВОРЕНО ПИСМО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До Председателя на </w:t>
      </w:r>
      <w:hyperlink r:id="rId4" w:history="1">
        <w:r w:rsidRPr="007E2A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GB"/>
          </w:rPr>
          <w:t>Народното събрание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Г-н Георги Пирински</w:t>
      </w:r>
    </w:p>
    <w:p w:rsidR="007E2A3A" w:rsidRPr="007E2A3A" w:rsidRDefault="007E2A3A" w:rsidP="007E2A3A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bookmarkStart w:id="0" w:name="_GoBack"/>
      <w:bookmarkEnd w:id="0"/>
      <w:r w:rsidRPr="007E2A3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До Парламентарните групи в 40-то Народно събрание: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Парламентарна група на Коалиция за България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Парламентарна група на Национално движение за стабилност и възход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Парламентарна група на Движение за права и свободи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Парламентарна група на ОДС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Парламентарна група на Българска нова демокрация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Парламентарна група на Демократи за силна Блгария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Парламентарна група на Движение “Напред”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Парламентарна група на Коалиция “Атака”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До Председателя на Комисията по транспорт и съобщения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Г-н Йордан Мирчев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До Председателя на Комисията по вътрешна сигурност и обществен ред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en-GB"/>
        </w:rPr>
        <w:t>Г-н Минчо Спасов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Копие: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До Посолствата на страните –членки на ЕС в Република България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До Посолството на САЩ в Република България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7E2A3A" w:rsidRPr="007E2A3A" w:rsidRDefault="007E2A3A" w:rsidP="007E2A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7E2A3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en-GB"/>
        </w:rPr>
        <w:t xml:space="preserve">УВАЖАЕМИ </w:t>
      </w:r>
      <w:hyperlink r:id="rId5" w:history="1">
        <w:r w:rsidRPr="007E2A3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36"/>
            <w:szCs w:val="36"/>
            <w:u w:val="single"/>
            <w:lang w:eastAsia="en-GB"/>
          </w:rPr>
          <w:t>Г-Н ПИРИНСКИ</w:t>
        </w:r>
      </w:hyperlink>
      <w:r w:rsidRPr="007E2A3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en-GB"/>
        </w:rPr>
        <w:t>,</w:t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GB"/>
        </w:rPr>
        <w:t>УВАЖАЕМИ ГОСПОЖИ И ГОСПОДА НАРОДНИ ПРЕДСТАВИТЕЛИ,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Обръщаме се към Вас от името на организациите, представляващи водещи сектори на авторскоправната креативна индустрия в България и дружествата за колективно управление на права, обединяващи многобройни членове – автори, изпълнители, продуценти, създатели на творчески продукти в сферата на музиката, филмовото производство и разпространение, софтуера, графичните изкуства, дизайна, художествена и нехуджествена литература и др. Повод за това </w:t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Отворено писмо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е тиражираната информация в медиите относно развитието на законодателната инициатива на Министерски съвет за промяна на Закона за електронните съобщения /ЗЕС/, свързана с транспониране на Директива 2006/24/ЕО на ЕП и на Съвета от 15 март 2006г. чрез изменение и допълнение на съществуващия чл.251.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Прибягваме до този начин на комуникация, защото като граждански структури с отношение към престъпните посегателства срещу интелектуалната собстваност в Интернет, бяхме лишени от възможност за участие в дебата по тези промени, както по </w:t>
      </w:r>
      <w:hyperlink r:id="rId6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време на тяхната подготовка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така и в разискванията, проведени от водещата парламентарна комисия.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Нашата гледна точка е дълбоко мотивираната и изстрадана позиция на нашите членовете – правоносители и създатели на защитено творческо съдържание, чиито права от години се нарушават в глобалната мрежа. Нещо повече, престъпленията срещу интелектуална собственост в България отдавна са надхвърлили пиратството на музика, филми и софтуер и са обхванали територията на писаното слово, на техническата и справочна литература, на графичните изкуства и дизайн, на търговските марки, промишления дизайн и географските означения.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През последните години на динамично технологично развитие, на истински бум на високоскоростен Интернет в България, “пиратството” в Интернет зае застрашителни размери и заплашва сериозно развитието на творческите индустрии, възпроизводството на националния талант и иновативно мислене, съхраняването на европейската и националната ни културна идентичност.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Кражбата на интелектуална собственост се превърна в национален спорт. Призивите на правоносителите за нормализация на икономическата среда, многобройните свидетелства за агонията на цели творчески и свързани индустрии останаха без внимание. Очевидни са пробойните в </w:t>
      </w:r>
      <w:hyperlink r:id="rId7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законодателната рамка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особено по отношение ефективността на законите в дигитална среда, липсата на ефективно правоприлагане, блокираното разследване на компютърните престъпления срещу права на интелектуална собственост, противоречивата и неефективна прокурорска практика, смущаващата липса на дела и присъди по тези </w:t>
      </w:r>
      <w:hyperlink r:id="rId8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престъпления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ниската степен на обществена чувствителност към този тип престъпна дейност.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Ето защо креативната общност в България очакваше с надежда и нетърпение транспонирането на Директива 2006/24/ЕО /Директивата/ в националното законодателство като предпоставка за по-отговорно и ангажирано поведение на Интернет сектора към противодействието и разкриването на престъпления в глобалната мрежа, както и за по-ефективно и бързо правораздаване.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съжаление, ако намеренията на част от народните представители относно промените на чл.251 ЗЕС бъдат реализирани, българският парламент за пореден път ще осакати европейско законодателство с важни правни последици. За пореден път ще сме свидетели на “побългаряване” на европейски норми чрез непрозрачни и задкулистни промени в парламентарна зала. За пореден път обществото ще стане заложник на едностранни популистки послания, на некомпетентни и превратни тълкувания.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Става дума за опитите на някои български народни представители да ограничат с предложени в последната минута промени приложното поле на ЗЕС, транспониращо Директивата, както и това на последващата промените наредба, единствено до т.нар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“тежки”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престъпления по смисъла на чл.93, т.7 от Наказателния кодекс (т.е. престъпления, наказуеми с лишаване от свобода над 5 години, доживотен затвор и доживотен затвор без замяна).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 изключително безотговорен начин на българското </w:t>
      </w:r>
      <w:hyperlink r:id="rId9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общество се внушава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че така законът и наредбата ще отразяват по-точно разпоредбите на Директивата, защото в нейния текст става дума за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“сериозни”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престъпления. Същевременно, удобно за определени заинтересовани, се спестява информацията, че в европейското право има ясно и точно определение на това понятие. В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Съвместно действие от 03.12.1999г. 96/699/ПВР на Съвета на Европа, прието на окнование чл.К.3 от Договора на Европейския съюз относно пране на пари, идентифициране, издирване, замразяване, изземване и конфискация на средства и облаги от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престъпление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т.нар.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“сериозни”</w:t>
      </w:r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 xml:space="preserve"> престъпления са престъпни деяния, наказуеми с лишаване от свобода и с мярка на неотклонение повече от 1 година.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Очевидна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е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чувствителната разлика в правните понятия “тежко” престъпление по НК и “сериозно” престъпление, съгласно европейското общностно право!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Тази разлика бе добре осмислена и подчертана и в Решението на тричленния състав на Върховния административен съд по повод чл. 5 на Наредба № 40 от 7 януари 2008г.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Ако бъде въведена исканата рестрикция на приложното поле на ЗЕС до “тежки” престъпления, последиците ще бъдат катастрофални за разследването на всякакъв вид престъпления, извършвани в и посредством Интернет, защото нито едно от тях не попада в обхвата на “тежките” престъпления по НК. Тази промяна ще обезсмисли на практика транспонирането на Директивата и ще я направи неприложима именно към дигиталната технологична среда, която е мотивирала нейното създаване в правния мир на Европа. Затова и най-страстните защнитници на въвеждането на “тежките” престъпления в новите текстове на ЗЕС признават с половин уста, че така цялата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Глава 9а “Компютърни престъпления” НК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ще остане извън действието на Директивата.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Никой не споменава, обаче, че извън приложното й поле ще останат и престъпленията срещу интелектуалната собственост по чл.172а и172б НК, както и престъпните състави на чл.159 НК, свързани с Интернет порнографията!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Нашият въпрос е кой ще поеме политическата отговорност за това изкривяване на общностното европейско законодателство? Чии интереси за пореден път се защитават с популистките призиви и преувеличените заплахи за посегателства на властта срещу гражданските права, срещу свободата на кореспонденцията и обмена на информация? Защо никой не обясни ясно и смислено на същите тези граждани, които днес съзират реминисценции по Оруел, какъв тип чисто технологични данни ще бъдат съхранявани от Интернет доставчиците и с каква важна цел, както и че кореспонденцията в глобалната мрежа няма как да бъде обект на заплаха и прочит от страна на кварталните инспектори!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Питаме се защо нямат трибуна гласовете, които предупреждават българските граждани, че утре техните лични данни, </w:t>
      </w:r>
      <w:hyperlink r:id="rId10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техните банкови сметки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, техните деца, техните творби и творчески продукти, техните идеи и иновации, техния бизнес, тяхното добро име и репутация, дори тяхната сигурност, здраве и живот могат да бъдат застрашени в Интернет и никой няма да е в състояние да ги защити и да накаже нарушителите на закона? Къде в тази връзка е гласът на асоциациите, защитаващи децата в глобалната мрежа? Защо така безотговорно рискуваме да затрудним разследванията на Интернет порнографията /чл.159, НК</w:t>
      </w:r>
      <w:proofErr w:type="gramStart"/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/ ?</w:t>
      </w:r>
      <w:proofErr w:type="gramEnd"/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Защо няма анализ и реакции по данните за челното място на България като рискова страна за децата в Интернет, съгласно които всяко трето дете между 12 и 17 години посещава сайтове с порнографско съдържание, а 44% от непълнолетните сърфиращи са обект на сексуални предложения!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Възникват и още въпроси, които нашите членове непрекъсното задават: Защо безпрецедентното пиратство в Интернет не получава дължимо по закон наказание? Кой има интерес на престъпленията по чл.172а и чл.172б в България да се гледа с пренебрежение, въпреки разрушителния икономически, социален и културен ефект от тази незаконна дейност? Как в България ще дадем шанс на легалните модели за достъп до креативно съдържание, за които апелират европейските институции? Как ще оцелее в масирана пиратска среда и нелоялна конкуренция първият български </w:t>
      </w:r>
      <w:hyperlink r:id="rId11" w:history="1">
        <w:r w:rsidRPr="007E2A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 xml:space="preserve">портал за законна музика </w:t>
        </w:r>
      </w:hyperlink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www.4fun.bg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създаден с толкова усилия от БТК и Юнивърсъл Мюзик Груп? Защо делата срещу знаковите разпространители на пиратска музика, филми и софтуер като </w:t>
      </w:r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www.arenabg.com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</w:t>
      </w:r>
      <w:r w:rsidRPr="007E2A3A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www.zamunda.net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се бавят с години? Защо в България няма почва дебатът относно отговорността и сътрудничеството на Интернет доставчиците? Защо изглеждат химерични политиките и моделите в защита на креативния сектор в Интернет пространството, осъществявани в страни като Франция, Великобритания, Дания, Ирландия, а съдебната практика срещу интернет престъпленията в САЩ, Белгия, Италия, Ирландия и мн. др.остава непостижима мечта? Как ще защитим гражданите от продажбата на фалшиви и некачествени стоки в Интернет, от опасните лекарства, от криещите заплаха за здравето продукти? Как ще опазим търговските марки, дизайнерските постижения и географски означения?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Няма разумни отговори на тези въпроси! Няма пълноценен дебат по тази тема в обществото и медиите! Няма логика в пренебрегването и обезкървяването на креативния сектор в България, който има потенциал да бъде утрешния двигател за устойчиво икономическо развитие, работни места и качество на живот при една разумна и далновидна държавна политика! Впрочем, такива бяха изводите в проведеното под егидата на Министерство на културата първо по рода си </w:t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Изследване на икономическия принос на авторскоправните </w:t>
      </w:r>
      <w:hyperlink r:id="rId12" w:history="1">
        <w:r w:rsidRPr="007E2A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GB"/>
          </w:rPr>
          <w:t>индустрии в България</w:t>
        </w:r>
      </w:hyperlink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GB"/>
        </w:rPr>
        <w:t>1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от лятото на 2007 г. (по методика и с финансовата подкрепа на Световната организация за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интелектуална собственост). Изводи, които останаха без анализ и без последваща политика…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Днес, в контекста на предстоящото гласуване на промените в чл.251, ЗЕС, креативните индустрии в България са изправени за пореден път под ударите на крайния популизъм, пренебрежението и опасността от практическо блокиране на лостовете за защита срещу пиратството в Интернет! </w:t>
      </w:r>
    </w:p>
    <w:p w:rsidR="007E2A3A" w:rsidRPr="007E2A3A" w:rsidRDefault="007E2A3A" w:rsidP="007E2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>Изключването на престъпленията срещу интелектуалната собственост от приложното поле на ЗЕС и последващата наредба за нас би било сигнал за безотговорно и изкривено транспониране на Директива 2006/24/ЕО, застрашаващо интелектуалната собственост и нейното законово предлагане в дигитална среда.</w:t>
      </w:r>
    </w:p>
    <w:p w:rsidR="007E2A3A" w:rsidRPr="007E2A3A" w:rsidRDefault="007E2A3A" w:rsidP="007E2A3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Уважаеми г-н Председател на Народното събрание,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Уважаеми госпожи и господа народни представители,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да гласувате с разум и отговорност промените в чл.251 ЗЕС, свързани с Директива 2006/24/ЕО и да гарантирате нейното адекватно и пълноценно транспониране в националното законодателство, като подкрепите текста на водещата комисия и не допуснете вредното за правните последици от закона въвеждане на понятието “тежко” престъпление!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Призоваваме Ви да постъпите като държавници в Европейската година на креативността и иновациите 2009 и да съдействате за създаване на нова култура на потребление в Интернет, стимулираща уважение към важните за икономическата среда права на интелектуална собственост в дигиталното пространство!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да бъдете на висотата на вашата отговорност пред българските граждани и техните деца, които имат нужда от здравословна и по-безопасна Интернет среда и от адекватна защита срещу широкия спектър на престъпления!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Призоваваме Ви да не се поддавате на популизъм, замаскиращ удобното и безпрепятствено развитие на престъпна дейност и съмнителни бизнес модели в Интернет, в ущърб на добрите европейски практики, в противоречие с принципите за справедлива конкуренция и в нарушение на закона! Докажете със своя глас, че в България няма малки и големи престъпления, важни и маловажни закони, фаворизирани и дискриминирани икономически сектори! Докажете, че няма политически чадър зад пиратството на креативно съдържание в Интернет!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да отстоите завоювания с големи усилия положителен имидж на страната ни в сферата на интелектуалната собственост пред европейските структури и нашите партньори от САЩ! </w:t>
      </w:r>
      <w:hyperlink r:id="rId13" w:history="1">
        <w:r w:rsidRPr="007E2A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GB"/>
          </w:rPr>
          <w:t>Нека не забравяме</w:t>
        </w:r>
      </w:hyperlink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 че от следващия Специален доклад 301 на Американския търговски представител ни делят броени месеци!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Призоваваме Ви към последователна и национално отговорна законодателна политика, която да гарантира дължимата грижа на творчеството, интелекта и креативния потенциал на България!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Българска асоциация на музикалните продуценти и Национална група към Международната федерация на звукозаписната индустрия /IFPI/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Българско сдружение за защита на обекти на интелектуална собственост и колективно управление на авторски и сродни права БулАкт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Арсис Консултинг, Юридически представител на Сдружението на издателите на бизнес софтуер/BSA/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Музикаутор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ПРОФОН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ФИЛМАУТОР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Иза Арт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Булрепро и Копи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ИНТЕРФИЛМАРТ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Сдружение “Нехудожествена литература”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E2A3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Българска Видео Асоциация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7E2A3A" w:rsidRPr="007E2A3A" w:rsidRDefault="007E2A3A" w:rsidP="007E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2A3A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1 Икономически принос на авторскоправните индустрии в България /върху данни за периода 2003-2005г. /. Авторски колектив – Иван Чалъков, Владя Борисова, Донка Кескинова, Георги Дамянов, Росица Аркова, Цвета Андреева, Йордан Калчев, Тодор Тодоров. Университетско издателство “Стопанство”, София, 2007. </w:t>
      </w:r>
    </w:p>
    <w:p w:rsidR="00C531AD" w:rsidRDefault="00C531AD"/>
    <w:sectPr w:rsidR="00C531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3A"/>
    <w:rsid w:val="007E2A3A"/>
    <w:rsid w:val="00C5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CB1D5-C2A9-4188-99AC-5D61244C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3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uch.info/ponyatie-za-stopanski-prestpleniya-spostavki-mejdu-germanskata.html" TargetMode="External"/><Relationship Id="rId13" Type="http://schemas.openxmlformats.org/officeDocument/2006/relationships/hyperlink" Target="https://obuch.info/chovek-i-dobre-da-jivee-umira-i-drug-se-rajda-neka-rodeniyat-p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buch.info/parlamentt-instituciya-na-zakonodatelnata-vlast.html" TargetMode="External"/><Relationship Id="rId12" Type="http://schemas.openxmlformats.org/officeDocument/2006/relationships/hyperlink" Target="https://obuch.info/sstoyanie-na-morskata-i-rechna-industrii-v-konteksta-na-integr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buch.info/podgotovka-na-povrhnostta.html" TargetMode="External"/><Relationship Id="rId11" Type="http://schemas.openxmlformats.org/officeDocument/2006/relationships/hyperlink" Target="https://obuch.info/harakterni-belezi-na-polifonichnoto-tvorchestvo-na-g-f-hendel.html" TargetMode="External"/><Relationship Id="rId5" Type="http://schemas.openxmlformats.org/officeDocument/2006/relationships/hyperlink" Target="https://obuch.info/g-n-georgi-pirinski-v2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buch.info/vidove-bankovi-smetki.html" TargetMode="External"/><Relationship Id="rId4" Type="http://schemas.openxmlformats.org/officeDocument/2006/relationships/hyperlink" Target="https://obuch.info/zakon-za-izmenenie-na-zakona-za-merkite-sreshu-izpiraneto-na-p.html" TargetMode="External"/><Relationship Id="rId9" Type="http://schemas.openxmlformats.org/officeDocument/2006/relationships/hyperlink" Target="https://obuch.info/pritchata-za-bogatasha-i-lazar-luka-16-19-31-vnushava-li-che-n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</dc:creator>
  <cp:keywords/>
  <dc:description/>
  <cp:lastModifiedBy>Nelly</cp:lastModifiedBy>
  <cp:revision>1</cp:revision>
  <dcterms:created xsi:type="dcterms:W3CDTF">2023-03-03T10:19:00Z</dcterms:created>
  <dcterms:modified xsi:type="dcterms:W3CDTF">2023-03-03T10:19:00Z</dcterms:modified>
</cp:coreProperties>
</file>