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0" w:name="_GoBack"/>
      <w:bookmarkEnd w:id="0"/>
      <w:r w:rsidRPr="007E2A3A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ОТВОРЕНО ПИСМО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До Председателя на </w:t>
      </w:r>
      <w:hyperlink r:id="rId4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Народното събрание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Г-н Георги Пирински</w:t>
      </w:r>
    </w:p>
    <w:p w:rsidR="007E2A3A" w:rsidRPr="007E2A3A" w:rsidRDefault="007E2A3A" w:rsidP="007E2A3A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 Парламентарните групи в 40-то Народно събрание: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Парламентарна група на Коалиция за България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Парламентарна група на Национално движение за стабилност и възход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Движение за права и свободи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ОДС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Българска нова демокрация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Парламентарна група на Демократи за силна Блгария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Парламентарна група на Движение “Напред”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Парламентарна група на Коалиция “Атака”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Председателя на Комисията по транспорт и съобщения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Г-н Йордан Мирчев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Председателя на Комисията по вътрешна сигурност и обществен ред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en-GB"/>
        </w:rPr>
        <w:t>Г-н Минчо Спасов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Копие: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Посолствата на страните –членки на ЕС в Република България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 Посолството на САЩ в Република България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en-GB"/>
        </w:rPr>
        <w:t xml:space="preserve">УВАЖАЕМИ </w:t>
      </w:r>
      <w:hyperlink r:id="rId5" w:history="1">
        <w:r w:rsidRPr="007E2A3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36"/>
            <w:szCs w:val="36"/>
            <w:u w:val="single"/>
            <w:lang w:eastAsia="en-GB"/>
          </w:rPr>
          <w:t>Г-Н ПИРИНСКИ</w:t>
        </w:r>
      </w:hyperlink>
      <w:r w:rsidRPr="007E2A3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en-GB"/>
        </w:rPr>
        <w:t>,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УВАЖАЕМИ ГОСПОЖИ И ГОСПОДА НАРОДНИ ПРЕДСТАВИТЕЛИ,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Обръщаме се към Вас от името на организациите, представляващи водещи сектори на авторскоправната креативна индустрия в България и дружествата за колективно управление на права, обединяващи многобройни членове – автори, изпълнители, продуценти, създатели на творчески продукти в сферата на музиката, филмовото производство и разпространение, софтуера, графичните изкуства, дизайна, художествена и нехуджествена литература и др. Повод за това </w:t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Отворено писмо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е тиражираната информация в медиите относно развитието на законодателната инициатива на Министерски съвет за промяна на Закона за електронните съобщения /ЗЕС/, свързана с транспониране на Директива 2006/24/ЕО на ЕП и на Съвета от 15 март 2006г. чрез изменение и допълнение на съществуващия чл.251.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Прибягваме до този начин на комуникация, защото като граждански структури с отношение към престъпните посегателства срещу интелектуалната собстваност в Интернет, бяхме лишени от възможност за участие в дебата по тези промени, както по </w:t>
      </w:r>
      <w:hyperlink r:id="rId6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време на тяхната подготовка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така и в разискванията, проведени от водещата парламентарна комисия.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Нашата гледна точка е дълбоко мотивираната и изстрадана позиция на нашите членовете – правоносители и създатели на защитено творческо съдържание, чиито права от години се нарушават в глобалната мрежа. Нещо повече, престъпленията срещу интелектуална собственост в България отдавна са надхвърлили пиратството на музика, филми и софтуер и са обхванали територията на писаното слово, на техническата и справочна литература, на графичните изкуства и дизайн, на търговските марки, промишления дизайн и географските означения.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През последните години на динамично технологично развитие, на истински бум на високоскоростен Интернет в България, “пиратството” в Интернет зае застрашителни размери и заплашва сериозно развитието на творческите индустрии, възпроизводството на националния талант и иновативно мислене, съхраняването на европейската и националната ни културна идентичност.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Кражбата на интелектуална собственост се превърна в национален спорт. Призивите на правоносителите за нормализация на икономическата среда, многобройните свидетелства за агонията на цели творчески и свързани индустрии останаха без внимание. Очевидни са пробойните в </w:t>
      </w:r>
      <w:hyperlink r:id="rId7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законодателната рамка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особено по отношение ефективността на законите в дигитална среда, липсата на ефективно правоприлагане, блокираното разследване на компютърните престъпления срещу права на интелектуална собственост, противоречивата и неефективна прокурорска практика, смущаващата липса на дела и присъди по тези </w:t>
      </w:r>
      <w:hyperlink r:id="rId8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престъпления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ниската степен на обществена чувствителност към този тип престъпна дейност.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Ето защо креативната общност в България очакваше с надежда и нетърпение транспонирането на Директива 2006/24/ЕО /Директивата/ в националното законодателство като предпоставка за по-отговорно и ангажирано поведение на Интернет сектора към противодействието и разкриването на престъпления в глобалната мрежа, както и за по-ефективно и бързо правораздаване.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съжаление, ако намеренията на част от народните представители относно промените на чл.251 ЗЕС бъдат реализирани, българският парламент за пореден път ще осакати европейско законодателство с важни правни последици. За пореден път ще сме свидетели на “побългаряване” на европейски норми чрез непрозрачни и задкулистни промени в парламентарна зала. За пореден път обществото ще стане заложник на едностранни популистки послания, на некомпетентни и превратни тълкувания.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Става дума за опитите на някои български народни представители да ограничат с предложени в последната минута промени приложното поле на ЗЕС, транспониращо Директивата, както и това на последващата промените наредба, единствено до т.нар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“тежки”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престъпления по смисъла на чл.93, т.7 от Наказателния кодекс (т.е. престъпления, наказуеми с лишаване от свобода над 5 години, доживотен затвор и доживотен затвор без замяна).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 изключително безотговорен начин на българското </w:t>
      </w:r>
      <w:hyperlink r:id="rId9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общество се внушава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че така законът и наредбата ще отразяват по-точно разпоредбите на Директивата, защото в нейния текст става дума за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“сериозни”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престъпления. Същевременно, удобно за определени заинтересовани, се спестява информацията, че в европейското право има ясно и точно определение на това понятие. В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Съвместно действие от 03.12.1999г. 96/699/ПВР на Съвета на Европа, прието на окнование чл.К.3 от Договора на Европейския съюз относно пране на пари, идентифициране, издирване, замразяване, изземване и конфискация на средства и облаги от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престъпление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т.нар.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“сериозни”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 престъпления са престъпни деяния, наказуеми с лишаване от свобода и с мярка на неотклонение повече от 1 година.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Очевидна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е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чувствителната разлика в правните понятия “тежко” престъпление по НК и “сериозно” престъпление, съгласно европейското общностно право!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Тази разлика бе добре осмислена и подчертана и в Решението на тричленния състав на Върховния административен съд по повод чл. 5 на Наредба № 40 от 7 януари 2008г.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Ако бъде въведена исканата рестрикция на приложното поле на ЗЕС до “тежки” престъпления, последиците ще бъдат катастрофални за разследването на всякакъв вид престъпления, извършвани в и посредством Интернет, защото нито едно от тях не попада в обхвата на “тежките” престъпления по НК. Тази промяна ще обезсмисли на практика транспонирането на Директивата и ще я направи неприложима именно към дигиталната технологична среда, която е мотивирала нейното създаване в правния мир на Европа. Затова и най-страстните защнитници на въвеждането на “тежките” престъпления в новите текстове на ЗЕС признават с половин уста, че така цялата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Глава 9а “Компютърни престъпления” НК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ще остане извън действието на Директивата.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Никой не споменава, обаче, че извън приложното й поле ще останат и престъпленията срещу интелектуалната собственост по чл.172а и172б НК, както и престъпните състави на чл.159 НК, свързани с Интернет порнографията!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Нашият въпрос е кой ще поеме политическата отговорност за това изкривяване на общностното европейско законодателство? Чии интереси за пореден път се защитават с популистките призиви и преувеличените заплахи за посегателства на властта срещу гражданските права, срещу свободата на кореспонденцията и обмена на информация? Защо никой не обясни ясно и смислено на същите тези граждани, които днес съзират реминисценции по Оруел, какъв тип чисто технологични данни ще бъдат съхранявани от Интернет доставчиците и с каква важна цел, както и че кореспонденцията в глобалната мрежа няма как да бъде обект на заплаха и прочит от страна на кварталните инспектори!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Питаме се защо нямат трибуна гласовете, които предупреждават българските граждани, че утре техните лични данни, </w:t>
      </w:r>
      <w:hyperlink r:id="rId10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техните банкови сметки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, техните деца, техните творби и творчески продукти, техните идеи и иновации, техния бизнес, тяхното добро име и репутация, дори тяхната сигурност, здраве и живот могат да бъдат застрашени в Интернет и никой няма да е в състояние да ги защити и да накаже нарушителите на закона? Къде в тази връзка е гласът на асоциациите, защитаващи децата в глобалната мрежа? Защо така безотговорно рискуваме да затрудним разследванията на Интернет порнографията /чл.159, НК</w:t>
      </w:r>
      <w:proofErr w:type="gramStart"/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/ ?</w:t>
      </w:r>
      <w:proofErr w:type="gramEnd"/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Защо няма анализ и реакции по данните за челното място на България като рискова страна за децата в Интернет, съгласно които всяко трето дете между 12 и 17 години посещава сайтове с порнографско съдържание, а 44% от непълнолетните сърфиращи са обект на сексуални предложения!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Възникват и още въпроси, които нашите членове непрекъсното задават: Защо безпрецедентното пиратство в Интернет не получава дължимо по закон наказание? Кой има интерес на престъпленията по чл.172а и чл.172б в България да се гледа с пренебрежение, въпреки разрушителния икономически, социален и културен ефект от тази незаконна дейност? Как в България ще дадем шанс на легалните модели за достъп до креативно съдържание, за които апелират европейските институции? Как ще оцелее в масирана пиратска среда и нелоялна конкуренция първият български </w:t>
      </w:r>
      <w:hyperlink r:id="rId11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портал за законна музика 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www.4fun.bg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създаден с толкова усилия от БТК и Юнивърсъл Мюзик Груп? Защо делата срещу знаковите разпространители на пиратска музика, филми и софтуер като 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www.arenabg.com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www.zamunda.net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се бавят с години? Защо в България няма почва дебатът относно отговорността и сътрудничеството на Интернет доставчиците? Защо изглеждат химерични политиките и моделите в защита на креативния сектор в Интернет пространството, осъществявани в страни като Франция, Великобритания, Дания, Ирландия, а съдебната практика срещу интернет престъпленията в САЩ, Белгия, Италия, Ирландия и мн. др.остава непостижима мечта? Как ще защитим гражданите от продажбата на фалшиви и некачествени стоки в Интернет, от опасните лекарства, от криещите заплаха за здравето продукти? Как ще опазим търговските марки, дизайнерските постижения и географски означения?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Няма разумни отговори на тези въпроси! Няма пълноценен дебат по тази тема в обществото и медиите! Няма логика в пренебрегването и обезкървяването на креативния сектор в България, който има потенциал да бъде утрешния двигател за устойчиво икономическо развитие, работни места и качество на живот при една разумна и далновидна държавна политика! Впрочем, такива бяха изводите в проведеното под егидата на Министерство на културата първо по рода си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Изследване на икономическия принос на авторскоправните </w:t>
      </w:r>
      <w:hyperlink r:id="rId12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индустрии в България</w:t>
        </w:r>
      </w:hyperlink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GB"/>
        </w:rPr>
        <w:t>1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от лятото на 2007 г. (по методика и с финансовата подкрепа на Световната организация за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интелектуална собственост). Изводи, които останаха без анализ и без последваща политика…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Днес, в контекста на предстоящото гласуване на промените в чл.251, ЗЕС, креативните индустрии в България са изправени за пореден път под ударите на крайния популизъм, пренебрежението и опасността от практическо блокиране на лостовете за защита срещу пиратството в Интернет!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Изключването на престъпленията срещу интелектуалната собственост от приложното поле на ЗЕС и последващата наредба за нас би било сигнал за безотговорно и изкривено транспониране на Директива 2006/24/ЕО, застрашаващо интелектуалната собственост и нейното законово предлагане в дигитална среда.</w:t>
      </w:r>
    </w:p>
    <w:p w:rsidR="007E2A3A" w:rsidRPr="007E2A3A" w:rsidRDefault="007E2A3A" w:rsidP="007E2A3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Уважаеми г-н Председател на Народното събрание,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Уважаеми госпожи и господа народни представители,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гласувате с разум и отговорност промените в чл.251 ЗЕС, свързани с Директива 2006/24/ЕО и да гарантирате нейното адекватно и пълноценно транспониране в националното законодателство, като подкрепите текста на водещата комисия и не допуснете вредното за правните последици от закона въвеждане на понятието “тежко” престъпление!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Призоваваме Ви да постъпите като държавници в Европейската година на креативността и иновациите 2009 и да съдействате за създаване на нова култура на потребление в Интернет, стимулираща уважение към важните за икономическата среда права на интелектуална собственост в дигиталното пространство!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бъдете на висотата на вашата отговорност пред българските граждани и техните деца, които имат нужда от здравословна и по-безопасна Интернет среда и от адекватна защита срещу широкия спектър на престъпления!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Призоваваме Ви да не се поддавате на популизъм, замаскиращ удобното и безпрепятствено развитие на престъпна дейност и съмнителни бизнес модели в Интернет, в ущърб на добрите европейски практики, в противоречие с принципите за справедлива конкуренция и в нарушение на закона! Докажете със своя глас, че в България няма малки и големи престъпления, важни и маловажни закони, фаворизирани и дискриминирани икономически сектори! Докажете, че няма политически чадър зад пиратството на креативно съдържание в Интернет!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отстоите завоювания с големи усилия положителен имидж на страната ни в сферата на интелектуалната собственост пред европейските структури и нашите партньори от САЩ! </w:t>
      </w:r>
      <w:hyperlink r:id="rId13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Нека не забравяме</w:t>
        </w:r>
      </w:hyperlink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 че от следващия Специален доклад 301 на Американския търговски представител ни делят броени месеци!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към последователна и национално отговорна законодателна политика, която да гарантира дължимата грижа на творчеството, интелекта и креативния потенциал на България!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Българска асоциация на музикалните продуценти и Национална група към Международната федерация на звукозаписната индустрия /IFPI/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Българско сдружение за защита на обекти на интелектуална собственост и колективно управление на авторски и сродни права БулАкт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Арсис Консултинг, Юридически представител на Сдружението на издателите на бизнес софтуер/BSA/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Музикаутор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ПРОФОН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ФИЛМАУТОР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Иза Арт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Булрепро и Копи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ИНТЕРФИЛМАРТ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Сдружение “Нехудожествена литература”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Българска Видео Асоциация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1 Икономически принос на авторскоправните индустрии в България /върху данни за периода 2003-2005г. /. Авторски колектив – Иван Чалъков, Владя Борисова, Донка Кескинова, Георги Дамянов, Росица Аркова, Цвета Андреева, Йордан Калчев, Тодор Тодоров. Университетско издателство “Стопанство”, София, 2007. </w:t>
      </w:r>
    </w:p>
    <w:p w:rsidR="00C531AD" w:rsidRDefault="00C531AD"/>
    <w:sectPr w:rsidR="00C53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3A"/>
    <w:rsid w:val="007244B8"/>
    <w:rsid w:val="007E2A3A"/>
    <w:rsid w:val="00C5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CB1D5-C2A9-4188-99AC-5D61244C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3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uch.info/ponyatie-za-stopanski-prestpleniya-spostavki-mejdu-germanskata.html" TargetMode="External"/><Relationship Id="rId13" Type="http://schemas.openxmlformats.org/officeDocument/2006/relationships/hyperlink" Target="https://obuch.info/chovek-i-dobre-da-jivee-umira-i-drug-se-rajda-neka-rodeniyat-p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buch.info/parlamentt-instituciya-na-zakonodatelnata-vlast.html" TargetMode="External"/><Relationship Id="rId12" Type="http://schemas.openxmlformats.org/officeDocument/2006/relationships/hyperlink" Target="https://obuch.info/sstoyanie-na-morskata-i-rechna-industrii-v-konteksta-na-integ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buch.info/podgotovka-na-povrhnostta.html" TargetMode="External"/><Relationship Id="rId11" Type="http://schemas.openxmlformats.org/officeDocument/2006/relationships/hyperlink" Target="https://obuch.info/harakterni-belezi-na-polifonichnoto-tvorchestvo-na-g-f-hendel.html" TargetMode="External"/><Relationship Id="rId5" Type="http://schemas.openxmlformats.org/officeDocument/2006/relationships/hyperlink" Target="https://obuch.info/g-n-georgi-pirinski-v2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buch.info/vidove-bankovi-smetki.html" TargetMode="External"/><Relationship Id="rId4" Type="http://schemas.openxmlformats.org/officeDocument/2006/relationships/hyperlink" Target="https://obuch.info/zakon-za-izmenenie-na-zakona-za-merkite-sreshu-izpiraneto-na-p.html" TargetMode="External"/><Relationship Id="rId9" Type="http://schemas.openxmlformats.org/officeDocument/2006/relationships/hyperlink" Target="https://obuch.info/pritchata-za-bogatasha-i-lazar-luka-16-19-31-vnushava-li-che-n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dc:description/>
  <cp:lastModifiedBy>Nelly</cp:lastModifiedBy>
  <cp:revision>2</cp:revision>
  <dcterms:created xsi:type="dcterms:W3CDTF">2023-03-03T12:42:00Z</dcterms:created>
  <dcterms:modified xsi:type="dcterms:W3CDTF">2023-03-03T12:42:00Z</dcterms:modified>
</cp:coreProperties>
</file>